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bookmarkStart w:id="0" w:name="_GoBack"/>
      <w:r w:rsidRPr="00D5631C">
        <w:rPr>
          <w:rFonts w:ascii="Times New Roman" w:hAnsi="Times New Roman" w:cs="Times New Roman"/>
          <w:color w:val="000000"/>
          <w:sz w:val="24"/>
          <w:szCs w:val="24"/>
        </w:rPr>
        <w:t xml:space="preserve">Проверка отдельных вопросов деятельности МУП </w:t>
      </w:r>
      <w:r w:rsidRPr="00D5631C">
        <w:rPr>
          <w:rFonts w:ascii="Times New Roman" w:hAnsi="Times New Roman" w:cs="Times New Roman"/>
          <w:sz w:val="24"/>
          <w:szCs w:val="24"/>
        </w:rPr>
        <w:t>«Петрозаводское градостроительное бюро»</w:t>
      </w:r>
      <w:bookmarkEnd w:id="0"/>
      <w:r w:rsidRPr="00D5631C">
        <w:rPr>
          <w:rFonts w:ascii="Times New Roman" w:hAnsi="Times New Roman" w:cs="Times New Roman"/>
          <w:color w:val="000000"/>
          <w:sz w:val="24"/>
          <w:szCs w:val="24"/>
        </w:rPr>
        <w:t xml:space="preserve"> за период 2015 год – 1 полугодие 2016 года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проведения проверки: </w:t>
      </w:r>
      <w:r w:rsidRPr="00D5631C">
        <w:rPr>
          <w:rFonts w:ascii="Times New Roman" w:hAnsi="Times New Roman" w:cs="Times New Roman"/>
          <w:sz w:val="24"/>
          <w:szCs w:val="24"/>
        </w:rPr>
        <w:t>с 03 октября по 23 ноября 2016 года.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31C">
        <w:rPr>
          <w:rFonts w:ascii="Times New Roman" w:eastAsia="Calibri" w:hAnsi="Times New Roman" w:cs="Times New Roman"/>
          <w:sz w:val="24"/>
          <w:szCs w:val="24"/>
        </w:rPr>
        <w:t>В ходе проверки выявлены следующие нарушения и замечания: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5631C">
        <w:rPr>
          <w:rFonts w:ascii="Times New Roman" w:hAnsi="Times New Roman" w:cs="Times New Roman"/>
          <w:sz w:val="24"/>
          <w:szCs w:val="24"/>
        </w:rPr>
        <w:t>абочий план счетов по структуре не соответствует типовому плану счетов.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В рабочий план-счетов не включен счет 76 «Расчеты с разными дебиторами и кредиторами», что привело к </w:t>
      </w:r>
      <w:r w:rsidRPr="00D5631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нарушению</w:t>
      </w:r>
      <w:r w:rsidRPr="00D5631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правил ведения бухгалтерского учета (в учете допускались </w:t>
      </w:r>
      <w:r w:rsidRPr="00D5631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неправильные</w:t>
      </w:r>
      <w:r w:rsidRPr="00D5631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бухгалтерские </w:t>
      </w:r>
      <w:r w:rsidRPr="00D5631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проводки</w:t>
      </w:r>
      <w:r w:rsidRPr="00D5631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 w:rsidRPr="00D5631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</w:t>
      </w:r>
      <w:r w:rsidRPr="00D5631C">
        <w:rPr>
          <w:rFonts w:ascii="Times New Roman" w:hAnsi="Times New Roman" w:cs="Times New Roman"/>
          <w:sz w:val="24"/>
          <w:szCs w:val="24"/>
        </w:rPr>
        <w:t>нвентаризация расчетов, в том числе дебиторской и кредиторской задолженности с приложением актов сверок и иных документов, подтверждающих наличие задолженности, не проводилась.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При проверке соответствия установленных должностных окладов работников МУП «ПГСБ» штатному расписанию были выявлены расхождения при установлении должностного оклада директора МУП «ПГСБ».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Табель учета рабочего времени, отработанного сотрудниками МУП «ПГСБ» и форма штатного расписания не соответствуют установленным формам.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МУП «ПГСБ» нарушались сроки выплаты заработной платы, предусмотренные статьей 136 Трудового кодекса Российской Федерации, трудовыми договорами и Положением об оплате труда работников МУП «ПГСБ».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631C">
        <w:rPr>
          <w:rFonts w:ascii="Times New Roman" w:hAnsi="Times New Roman" w:cs="Times New Roman"/>
          <w:sz w:val="24"/>
          <w:szCs w:val="24"/>
        </w:rPr>
        <w:t>МУП «ПГСБ» неправильно производились удержания с заработной платы работников.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В нарушение пункта 3 статьи 210 Налогового кодекса Российской Федерации увеличен доход работника, в связи с чем увеличена и сумма алиментов.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Проверке не представлено подтверждение оказанных услуг в соответствии с заключенными гражданско-правовыми договорами на сумму 104 000 рублей, конкретные объемы оказанных услуг в договорах и актах приема-сдачи услуг не отражены.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r w:rsidRPr="00D563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нарушение</w:t>
      </w:r>
      <w:r w:rsidRPr="00D5631C">
        <w:rPr>
          <w:rFonts w:ascii="Times New Roman" w:hAnsi="Times New Roman" w:cs="Times New Roman"/>
          <w:sz w:val="24"/>
          <w:szCs w:val="24"/>
        </w:rPr>
        <w:t xml:space="preserve"> приказа Министерства финансов Российской Федерации от 13.10.2003 № 91н в инвентарных карточках учета объекта основных средств (автомобилей) не указана необходимая информация.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r w:rsidRPr="00D5631C">
        <w:rPr>
          <w:rFonts w:ascii="Times New Roman" w:hAnsi="Times New Roman" w:cs="Times New Roman"/>
          <w:kern w:val="32"/>
          <w:sz w:val="24"/>
          <w:szCs w:val="24"/>
        </w:rPr>
        <w:t xml:space="preserve">Путевые листы на </w:t>
      </w:r>
      <w:r w:rsidRPr="00D5631C">
        <w:rPr>
          <w:rFonts w:ascii="Times New Roman" w:hAnsi="Times New Roman" w:cs="Times New Roman"/>
          <w:sz w:val="24"/>
          <w:szCs w:val="24"/>
        </w:rPr>
        <w:t xml:space="preserve">автомобиль Шкода </w:t>
      </w:r>
      <w:proofErr w:type="spellStart"/>
      <w:r w:rsidRPr="00D5631C">
        <w:rPr>
          <w:rFonts w:ascii="Times New Roman" w:hAnsi="Times New Roman" w:cs="Times New Roman"/>
          <w:sz w:val="24"/>
          <w:szCs w:val="24"/>
        </w:rPr>
        <w:t>Румстер</w:t>
      </w:r>
      <w:proofErr w:type="spellEnd"/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r w:rsidRPr="00D5631C">
        <w:rPr>
          <w:rFonts w:ascii="Times New Roman" w:hAnsi="Times New Roman" w:cs="Times New Roman"/>
          <w:kern w:val="32"/>
          <w:sz w:val="24"/>
          <w:szCs w:val="24"/>
        </w:rPr>
        <w:t>оформлены с нарушением требований приказа Министерства транспорта Российской Федерации от 18.09.2008 № 152 «Об утверждении обязательных реквизитов и порядка заполнения путевых листов».</w:t>
      </w:r>
    </w:p>
    <w:p w:rsidR="00686D18" w:rsidRPr="00D5631C" w:rsidRDefault="00686D18" w:rsidP="00686D1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-</w:t>
      </w:r>
      <w:r w:rsidRPr="00D5631C">
        <w:rPr>
          <w:rFonts w:ascii="Times New Roman" w:hAnsi="Times New Roman" w:cs="Times New Roman"/>
          <w:kern w:val="32"/>
          <w:sz w:val="24"/>
          <w:szCs w:val="24"/>
        </w:rPr>
        <w:t xml:space="preserve"> Р</w:t>
      </w:r>
      <w:r w:rsidRPr="00D5631C">
        <w:rPr>
          <w:rFonts w:ascii="Times New Roman" w:hAnsi="Times New Roman" w:cs="Times New Roman"/>
          <w:color w:val="000000"/>
          <w:sz w:val="24"/>
          <w:szCs w:val="24"/>
        </w:rPr>
        <w:t xml:space="preserve">асходы </w:t>
      </w:r>
      <w:r w:rsidRPr="00D5631C">
        <w:rPr>
          <w:rFonts w:ascii="Times New Roman" w:hAnsi="Times New Roman" w:cs="Times New Roman"/>
          <w:kern w:val="32"/>
          <w:sz w:val="24"/>
          <w:szCs w:val="24"/>
        </w:rPr>
        <w:t>МУП «ПГСБ»</w:t>
      </w:r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r w:rsidRPr="00D5631C">
        <w:rPr>
          <w:rFonts w:ascii="Times New Roman" w:hAnsi="Times New Roman" w:cs="Times New Roman"/>
          <w:color w:val="000000"/>
          <w:sz w:val="24"/>
          <w:szCs w:val="24"/>
        </w:rPr>
        <w:t xml:space="preserve">при эксплуатации Шкода </w:t>
      </w:r>
      <w:proofErr w:type="spellStart"/>
      <w:r w:rsidRPr="00D5631C">
        <w:rPr>
          <w:rFonts w:ascii="Times New Roman" w:hAnsi="Times New Roman" w:cs="Times New Roman"/>
          <w:color w:val="000000"/>
          <w:sz w:val="24"/>
          <w:szCs w:val="24"/>
        </w:rPr>
        <w:t>Румстер</w:t>
      </w:r>
      <w:proofErr w:type="spellEnd"/>
      <w:r w:rsidRPr="00D5631C">
        <w:rPr>
          <w:rFonts w:ascii="Times New Roman" w:hAnsi="Times New Roman" w:cs="Times New Roman"/>
          <w:sz w:val="24"/>
          <w:szCs w:val="24"/>
        </w:rPr>
        <w:t xml:space="preserve"> в первом полугодии 2016 года в сумме 9 254,45 рублей</w:t>
      </w:r>
      <w:r w:rsidRPr="00D5631C">
        <w:rPr>
          <w:rFonts w:ascii="Times New Roman" w:hAnsi="Times New Roman" w:cs="Times New Roman"/>
          <w:color w:val="000000"/>
          <w:sz w:val="24"/>
          <w:szCs w:val="24"/>
        </w:rPr>
        <w:t xml:space="preserve"> не являются обоснованными и </w:t>
      </w:r>
      <w:r w:rsidRPr="00D5631C">
        <w:rPr>
          <w:rFonts w:ascii="Times New Roman" w:hAnsi="Times New Roman" w:cs="Times New Roman"/>
          <w:sz w:val="24"/>
          <w:szCs w:val="24"/>
        </w:rPr>
        <w:t>экономически оправданными.</w:t>
      </w:r>
    </w:p>
    <w:p w:rsidR="006B4AEA" w:rsidRDefault="006B4AEA"/>
    <w:sectPr w:rsidR="006B4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FD"/>
    <w:rsid w:val="00686D18"/>
    <w:rsid w:val="006B4AEA"/>
    <w:rsid w:val="007471FD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75990-AD8A-4AB6-AFB4-0F292C2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6D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2016-12-01T13:39:00Z</dcterms:created>
  <dcterms:modified xsi:type="dcterms:W3CDTF">2016-12-01T13:39:00Z</dcterms:modified>
</cp:coreProperties>
</file>